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8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69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  <w:t xml:space="preserve">  "___" __________ 2025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____________, действующего на основании _________________, с одной стороны,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 (______), именуемое в дальнейшем Поставщик, в лице _______________, действующего на основании _______________, с другой стороны, именуемые в дальнейшем Стороны, заключили настоящий Договор о нижеследующем: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69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numPr>
          <w:ilvl w:val="0"/>
          <w:numId w:val="1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Спецификацией (Приложение № 1 к настоящему Договору) Поставщик обязуется передать Покупателю продукцию производственно-технического назначения – </w:t>
      </w:r>
      <w:r>
        <w:rPr>
          <w:rFonts w:ascii="Times New Roman" w:hAnsi="Times New Roman" w:cs="Times New Roman"/>
          <w:i/>
        </w:rPr>
        <w:t xml:space="preserve">бытовую и промышленную технику и комплектующие к ней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обязуется 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                                     2. </w:t>
      </w:r>
      <w:r>
        <w:rPr>
          <w:rFonts w:ascii="Times New Roman" w:hAnsi="Times New Roman" w:cs="Times New Roman"/>
          <w:b/>
          <w:bCs/>
        </w:rPr>
        <w:t xml:space="preserve">Сумма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Продукция оплачивается Покупателем по ценам, отраженным в Спецификации (Приложение №1 к настоящему Договору) на основании выставленных счетов-фактур (или универсальных передаточных документов (далее - УПД)) 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Сумма настоящего Договора составляет ____________ (____________________ рублей __ копеек), в том числе НДС 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Порядок оплаты продук</w:t>
      </w:r>
      <w:r>
        <w:rPr>
          <w:rFonts w:ascii="Times New Roman" w:hAnsi="Times New Roman" w:cs="Times New Roman"/>
        </w:rPr>
        <w:t xml:space="preserve">ции: в размере 100% стоимости поставленной продукции производится по факту поставки продукции в течение 7 (семи) рабочих дней с даты подписания Покупателем (грузополучателем) товарной накладной по форме ТОРГ-12 (или УПД) при наличии акта входного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Расчеты по Договору осуществляются 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Оплата производится путем перечисления денежных средств на расчетный счет Поставщика, указанный в Договоре. Обязательства по оплате продукции считаются выполненными с даты списания денежных средств с расчетного счета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2.8. Стоимость тары, упаковки, маркировки и транспортных расходов до склада грузополучателя включены в стоимость продукции по настоящему Договору.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  <w:t xml:space="preserve">2.9. </w:t>
      </w:r>
      <w:r>
        <w:rPr>
          <w:rFonts w:ascii="Times New Roman" w:hAnsi="Times New Roman" w:cs="Times New Roman"/>
          <w:highlight w:val="none"/>
        </w:rPr>
        <w:t xml:space="preserve">Покупатель вправе произвести сальдо взаимных обязательств сторон путем уменьшения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</w:t>
      </w:r>
      <w:r>
        <w:rPr>
          <w:rFonts w:ascii="Times New Roman" w:hAnsi="Times New Roman" w:cs="Times New Roman"/>
          <w:highlight w:val="none"/>
        </w:rPr>
        <w:t xml:space="preserve">о</w:t>
      </w:r>
      <w:r>
        <w:rPr>
          <w:rFonts w:ascii="Times New Roman" w:hAnsi="Times New Roman" w:cs="Times New Roman"/>
          <w:highlight w:val="none"/>
        </w:rPr>
        <w:t xml:space="preserve">рон, направленных на исполнение Договора, 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</w:t>
      </w:r>
      <w:r>
        <w:rPr>
          <w:rFonts w:ascii="Times New Roman" w:hAnsi="Times New Roman" w:cs="Times New Roman"/>
          <w:highlight w:val="none"/>
        </w:rPr>
        <w:t xml:space="preserve">ие обязательств по Договору, стоимости работ по устранению недостатков поставленной Поставщиком продукции.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</w:p>
    <w:p>
      <w:pPr>
        <w:pStyle w:val="8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</w:rPr>
      </w:r>
    </w:p>
    <w:p>
      <w:pPr>
        <w:pStyle w:val="870"/>
        <w:ind w:left="0" w:firstLine="0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3. У</w:t>
      </w:r>
      <w:bookmarkStart w:id="0" w:name="_GoBack"/>
      <w:r/>
      <w:bookmarkEnd w:id="0"/>
      <w:r>
        <w:rPr>
          <w:rFonts w:ascii="Times New Roman" w:hAnsi="Times New Roman" w:cs="Times New Roman"/>
          <w:b/>
          <w:bCs/>
        </w:rPr>
        <w:t xml:space="preserve">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870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</w:t>
      </w:r>
      <w:r>
        <w:rPr>
          <w:rFonts w:ascii="Times New Roman" w:hAnsi="Times New Roman" w:cs="Times New Roman"/>
        </w:rPr>
        <w:t xml:space="preserve">жение №1 к настоящему Договору)</w:t>
      </w:r>
      <w:r>
        <w:rPr>
          <w:rFonts w:ascii="Times New Roman" w:hAnsi="Times New Roman" w:cs="Times New Roman"/>
        </w:rPr>
        <w:t xml:space="preserve"> в течение 70 календарных дней с даты подписания Договора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Приемка и оценка качества продукции осуществляется в полном соответствии с обязательными требованиями, предъявляемыми к качеству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продукцией поставляется паспорт, копии соответствующих сертификатов на поставляемую продукцию.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Продукция должна быть новой, без повреждений, следов воздействия влаги и следов вскрытия, иметь год изготовления зав</w:t>
      </w:r>
      <w:r>
        <w:rPr>
          <w:rFonts w:ascii="Times New Roman" w:hAnsi="Times New Roman" w:cs="Times New Roman"/>
          <w:sz w:val="24"/>
          <w:szCs w:val="24"/>
        </w:rPr>
        <w:t xml:space="preserve">одом изготовителем не ранее 2024</w:t>
      </w:r>
      <w:r>
        <w:rPr>
          <w:rFonts w:ascii="Times New Roman" w:hAnsi="Times New Roman" w:cs="Times New Roman"/>
          <w:sz w:val="24"/>
          <w:szCs w:val="24"/>
        </w:rPr>
        <w:t xml:space="preserve">г. Продукция должна быть поставлена в упаковке производителя, обеспечивающей ее сохранность от всякого рода повреждений при перевозке любыми видами транспорта, а также предохранять поставляемую продукцию от внешних воздействий окружающей среды по ГОСТу.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</w:t>
      </w:r>
      <w:r>
        <w:rPr>
          <w:rFonts w:ascii="Times New Roman" w:hAnsi="Times New Roman" w:cs="Times New Roman"/>
          <w:sz w:val="24"/>
          <w:szCs w:val="24"/>
        </w:rPr>
        <w:t xml:space="preserve">ься 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хранением, отправкой (продажей) продукции,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70"/>
        <w:ind w:left="4045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 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о планируемой дате поставки продукции не позднее, чем за 3 рабочих дня до поставки. Адрес электронной почты для направления уведомлений: </w:t>
      </w:r>
      <w:hyperlink r:id="rId10" w:tooltip="mailto:pak-ay@dgk.ru" w:history="1">
        <w:r>
          <w:rPr>
            <w:rStyle w:val="895"/>
            <w:rFonts w:ascii="Times New Roman" w:hAnsi="Times New Roman" w:cs="Times New Roman"/>
            <w:lang w:val="en-US"/>
          </w:rPr>
          <w:t xml:space="preserve">pak</w:t>
        </w:r>
        <w:r>
          <w:rPr>
            <w:rStyle w:val="895"/>
            <w:rFonts w:ascii="Times New Roman" w:hAnsi="Times New Roman" w:cs="Times New Roman"/>
          </w:rPr>
          <w:t xml:space="preserve">-</w:t>
        </w:r>
        <w:r>
          <w:rPr>
            <w:rStyle w:val="895"/>
            <w:rFonts w:ascii="Times New Roman" w:hAnsi="Times New Roman" w:cs="Times New Roman"/>
            <w:lang w:val="en-US"/>
          </w:rPr>
          <w:t xml:space="preserve">ay</w:t>
        </w:r>
        <w:r>
          <w:rPr>
            <w:rStyle w:val="895"/>
            <w:rFonts w:ascii="Times New Roman" w:hAnsi="Times New Roman" w:cs="Times New Roman"/>
          </w:rPr>
          <w:t xml:space="preserve">@</w:t>
        </w:r>
        <w:r>
          <w:rPr>
            <w:rStyle w:val="895"/>
            <w:rFonts w:ascii="Times New Roman" w:hAnsi="Times New Roman" w:cs="Times New Roman"/>
            <w:lang w:val="en-US"/>
          </w:rPr>
          <w:t xml:space="preserve">dgk</w:t>
        </w:r>
        <w:r>
          <w:rPr>
            <w:rStyle w:val="895"/>
            <w:rFonts w:ascii="Times New Roman" w:hAnsi="Times New Roman" w:cs="Times New Roman"/>
          </w:rPr>
          <w:t xml:space="preserve">.</w:t>
        </w:r>
        <w:r>
          <w:rPr>
            <w:rStyle w:val="895"/>
            <w:rFonts w:ascii="Times New Roman" w:hAnsi="Times New Roman" w:cs="Times New Roman"/>
            <w:lang w:val="en-US"/>
          </w:rPr>
          <w:t xml:space="preserve">ru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3.2-3.3 настоящего Договора в момент передачи Покупателю, и иметь гарантийный срок, установленный завод</w:t>
      </w:r>
      <w:r>
        <w:rPr>
          <w:rFonts w:ascii="Times New Roman" w:hAnsi="Times New Roman" w:cs="Times New Roman"/>
        </w:rPr>
        <w:t xml:space="preserve">ом-изготовителем, но не менее 12 (двенадцать) календарных месяцев с даты подписания Покупателем (грузополучателем) товарной накладной по форме ТОРГ-12 (или УПД), если более длительный срок не предусмотрен для целей, для которых данная продукция закупается.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Предоставить Покупателю счет-фактуру (или УПД),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счета-фактуры (или УПД)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 </w:t>
      </w:r>
      <w:r>
        <w:rPr>
          <w:rFonts w:ascii="Times New Roman" w:hAnsi="Times New Roman" w:cs="Times New Roman"/>
        </w:rPr>
        <w:t xml:space="preserve">Предоставить Покупателю информацию в отношении всей цепочки собственников (учредителей, участников, а также бенефициаров, в том числе конечных) с подтверждением соответствующ</w:t>
      </w:r>
      <w:r>
        <w:rPr>
          <w:rFonts w:ascii="Times New Roman" w:hAnsi="Times New Roman" w:cs="Times New Roman"/>
        </w:rPr>
        <w:t xml:space="preserve">ими документами. В случае каких-либо изменений в цепочке собственников, включая бенефициаров, и (или) исполнительных органах Поставщика, Поставщик обязуется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</w:pPr>
      <w:r>
        <w:rPr>
          <w:szCs w:val="24"/>
        </w:rPr>
        <w:t xml:space="preserve">4.2. Покупатель обязуется принять и оплатить продукцию в соответствии с условиями настоящего Договора.</w:t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</w:t>
      </w:r>
      <w:r>
        <w:rPr>
          <w:szCs w:val="24"/>
        </w:rPr>
        <w:t xml:space="preserve">.3. 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поставляется российская продукция, при этом качество, технические и функциональные характеристики </w:t>
      </w:r>
      <w:r>
        <w:rPr>
          <w:szCs w:val="24"/>
        </w:rPr>
        <w:t xml:space="preserve">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</w:r>
      <w:r>
        <w:rPr>
          <w:szCs w:val="24"/>
        </w:rPr>
      </w:r>
      <w:r>
        <w:rPr>
          <w:szCs w:val="24"/>
        </w:rPr>
      </w:r>
    </w:p>
    <w:p>
      <w:pPr>
        <w:pStyle w:val="870"/>
        <w:ind w:left="4045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 в соответствии с «Инструкцией о порядке приемки продукции производственно-технического назначения и товаров народного потребления по </w:t>
      </w:r>
      <w:r>
        <w:rPr>
          <w:rFonts w:ascii="Times New Roman" w:hAnsi="Times New Roman" w:cs="Times New Roman"/>
        </w:rPr>
        <w:t xml:space="preserve">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</w:t>
      </w:r>
      <w:r>
        <w:rPr>
          <w:rFonts w:ascii="Times New Roman" w:hAnsi="Times New Roman" w:cs="Times New Roman"/>
        </w:rPr>
        <w:t xml:space="preserve">тветствие продукции сведениям, указанным в транспортных и сопроводительных документах, а также принять эту продукцию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одностороннем порядке. Если Покупатель отказывается от переданной Поставщиком продукции, он обязан незамедлительно письмен</w:t>
      </w:r>
      <w:r>
        <w:rPr>
          <w:rFonts w:ascii="Times New Roman" w:hAnsi="Times New Roman" w:cs="Times New Roman"/>
        </w:rPr>
        <w:t xml:space="preserve">но уведомить Поставщика о выявленных несоответствиях или недостатках продукции и обеспечить сохранность продукции (ответственное хранение). Вызов представителя Поставщика 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</w:t>
      </w:r>
      <w:r>
        <w:rPr>
          <w:rFonts w:ascii="Times New Roman" w:hAnsi="Times New Roman" w:cs="Times New Roman"/>
        </w:rPr>
        <w:t xml:space="preserve">ем в связи с принятием продукции на ответственное хранение, реализацией продукции или ее возвратом Поставщику, подлежат возмещению Поставщиком. При этом вырученные от реализации продукции средства передаются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Моментом (датой) исполнения Поставщиком обязательства по поставке продукции, а равно моментом перехода права собственности,</w:t>
      </w:r>
      <w:r>
        <w:rPr>
          <w:rFonts w:ascii="Times New Roman" w:hAnsi="Times New Roman" w:cs="Times New Roman"/>
        </w:rPr>
        <w:t xml:space="preserve">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товарной накладной по форме ТОРГ-12 (или УПД)).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6. </w:t>
      </w: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неустойки в размере 0,1 (ноль целая и одна десятая) процента от цены несвоевременно поставленной (не поставленной) продукции за каждый день просрочки – в случае, когда нарушение не привело к изменению срока поставки продукции другому грузополучателю;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неустойки в размере 0,2 (ноль целых и две десятых) процента от цены несвоевременно поставленной (не поставленной) продукции за каждый день просрочки – в случае, когда нарушение привело к изменению срока поставки продукции другому грузополучателю.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</w:t>
      </w:r>
      <w:r>
        <w:rPr>
          <w:rFonts w:ascii="Times New Roman" w:hAnsi="Times New Roman" w:cs="Times New Roman"/>
        </w:rPr>
        <w:t xml:space="preserve">В случае несвоевременного устранения Пос</w:t>
      </w:r>
      <w:r>
        <w:rPr>
          <w:rFonts w:ascii="Times New Roman" w:hAnsi="Times New Roman" w:cs="Times New Roman"/>
        </w:rPr>
        <w:t xml:space="preserve">тавщиком выявленных недостатков</w:t>
      </w:r>
      <w:r>
        <w:rPr>
          <w:rFonts w:ascii="Times New Roman" w:hAnsi="Times New Roman" w:cs="Times New Roman"/>
        </w:rPr>
        <w:t xml:space="preserve"> продукции, Покупатель вправе потребовать уплаты Поставщиком неустойки в размере 0,1 (ноль целых и одна десятая) процента от </w:t>
      </w:r>
      <w:r>
        <w:rPr>
          <w:rFonts w:ascii="Times New Roman" w:hAnsi="Times New Roman" w:cs="Times New Roman"/>
        </w:rPr>
        <w:t xml:space="preserve">стоимости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некачественной продукции</w:t>
      </w:r>
      <w:r>
        <w:rPr>
          <w:rFonts w:ascii="Times New Roman" w:hAnsi="Times New Roman" w:cs="Times New Roman"/>
        </w:rPr>
        <w:t xml:space="preserve"> за каждый день просрочки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</w:t>
      </w:r>
      <w:r>
        <w:rPr>
          <w:szCs w:val="24"/>
        </w:rPr>
        <w:t xml:space="preserve">пателем исключительной неустойки в размере 0,1 (ноль целых и одна десятая) процента от несвоевременно оплаченной суммы за каждый день просрочки начиная с 31 (тридцать первого) календарного дня просрочки (неустойка с 1 по 30 день просрочки не начисляется). </w:t>
      </w:r>
      <w:r>
        <w:rPr>
          <w:szCs w:val="24"/>
        </w:rPr>
      </w:r>
      <w:r>
        <w:rPr>
          <w:szCs w:val="24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исполнения </w:t>
      </w:r>
      <w:r>
        <w:rPr>
          <w:szCs w:val="24"/>
        </w:rPr>
        <w:t xml:space="preserve">обязательств по Договору в одностороннем внесудебном порядке, а также потребовать возмещения убытков. 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счета-фактуры (или УПД) с нарушением порядка и требований, установленных законодательством Росси</w:t>
      </w:r>
      <w:r>
        <w:rPr>
          <w:szCs w:val="24"/>
        </w:rPr>
        <w:t xml:space="preserve">йской Федерации, Покупатель понес расходы, связанные с уплатой доначисленных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</w:t>
      </w:r>
      <w:r>
        <w:rPr>
          <w:szCs w:val="24"/>
        </w:rPr>
        <w:t xml:space="preserve">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4.1.4. настоящего Договора, Покупатель также имеет право требовать от Поставщика уплаты штрафа в размере 50 000 (пятидесяти тысяч) рублей за каждый случай нарушения.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.8. </w:t>
      </w:r>
      <w:r>
        <w:rPr>
          <w:szCs w:val="24"/>
        </w:rPr>
        <w:t xml:space="preserve">Ответственность Сторон в иных случаях определяется в соответствии с законодательством Российской Федерации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jc w:val="both"/>
      </w:pPr>
      <w:r/>
      <w:r/>
    </w:p>
    <w:p>
      <w:pPr>
        <w:pStyle w:val="870"/>
        <w:ind w:left="720" w:firstLine="0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7. </w:t>
      </w: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8. </w:t>
      </w: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8.1. Все споры или разногласия, возникающие между Сторонами при исполнении настоящего Договора,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 В случае невозможности разрешения разногласий путем переговоров они подлежат рассмотрению в Арбитражном суде Хабаровского края.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3"/>
        <w:numPr>
          <w:ilvl w:val="0"/>
          <w:numId w:val="11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93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</w:t>
      </w:r>
      <w:r>
        <w:rPr>
          <w:bCs/>
          <w:color w:val="000000"/>
          <w:szCs w:val="24"/>
        </w:rPr>
        <w:t xml:space="preserve">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2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1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1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2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3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</w:t>
      </w:r>
      <w:r>
        <w:rPr>
          <w:bCs/>
          <w:szCs w:val="24"/>
        </w:rPr>
        <w:t xml:space="preserve">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4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</w:t>
      </w:r>
      <w:r>
        <w:rPr>
          <w:bCs/>
          <w:szCs w:val="24"/>
        </w:rPr>
        <w:t xml:space="preserve">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</w:t>
      </w:r>
      <w:r>
        <w:rPr>
          <w:bCs/>
          <w:szCs w:val="24"/>
        </w:rPr>
        <w:t xml:space="preserve">ся Поставщику, независимо от наличия оснований и наступления сроков таких платежей, до уплаты Поставщиком штрафа, предусмотренного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567"/>
        <w:tabs>
          <w:tab w:val="num" w:pos="1134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70"/>
        <w:ind w:left="36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11. 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36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11.2. Настоящий Договор вступает в действие с даты</w:t>
      </w:r>
      <w:r>
        <w:rPr>
          <w:rFonts w:ascii="Times New Roman" w:hAnsi="Times New Roman" w:cs="Times New Roman"/>
        </w:rPr>
        <w:t xml:space="preserve"> подписания и действует по 31.12</w:t>
      </w:r>
      <w:r>
        <w:rPr>
          <w:rFonts w:ascii="Times New Roman" w:hAnsi="Times New Roman" w:cs="Times New Roman"/>
        </w:rPr>
        <w:t xml:space="preserve">.2025</w:t>
      </w:r>
      <w:r>
        <w:rPr>
          <w:rFonts w:ascii="Times New Roman" w:hAnsi="Times New Roman" w:cs="Times New Roman"/>
        </w:rPr>
        <w:t xml:space="preserve"> года, а в части неисполненных обязательств – до полного их исполнения.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11.3. Все приложения, изменения и дополнения к настоящему договору являются его неотъемлемой частью, должны быть составлены в письменной форме и подписаны обеими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11.5. 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11.6.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</w:t>
      </w:r>
      <w:r>
        <w:rPr>
          <w:rFonts w:ascii="Times New Roman" w:hAnsi="Times New Roman" w:cs="Times New Roman"/>
        </w:rPr>
        <w:t xml:space="preserve">усиленными квалифицированными электронными подписями уполномоченных представителей Сторон.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  <w:t xml:space="preserve">1</w:t>
      </w:r>
      <w:r>
        <w:rPr>
          <w:rFonts w:ascii="Times New Roman" w:hAnsi="Times New Roman" w:cs="Times New Roman"/>
          <w:highlight w:val="none"/>
        </w:rPr>
        <w:t xml:space="preserve">1.7 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</w:t>
      </w:r>
      <w:r>
        <w:rPr>
          <w:rFonts w:ascii="Times New Roman" w:hAnsi="Times New Roman" w:cs="Times New Roman"/>
          <w:highlight w:val="none"/>
        </w:rPr>
        <w:t xml:space="preserve">Р</w:t>
      </w:r>
      <w:r>
        <w:rPr>
          <w:rFonts w:ascii="Times New Roman" w:hAnsi="Times New Roman" w:cs="Times New Roman"/>
          <w:highlight w:val="none"/>
        </w:rPr>
        <w:t xml:space="preserve">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</w:t>
      </w:r>
      <w:r>
        <w:rPr>
          <w:rFonts w:ascii="Times New Roman" w:hAnsi="Times New Roman" w:cs="Times New Roman"/>
          <w:highlight w:val="none"/>
        </w:rPr>
        <w:t xml:space="preserve">/</w:t>
      </w:r>
      <w:r>
        <w:rPr>
          <w:rFonts w:ascii="Times New Roman" w:hAnsi="Times New Roman" w:cs="Times New Roman"/>
          <w:highlight w:val="none"/>
        </w:rPr>
        <w:t xml:space="preserve">www.diadoc.ru/).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операт</w:t>
      </w:r>
      <w:r>
        <w:rPr>
          <w:rFonts w:ascii="Times New Roman" w:hAnsi="Times New Roman" w:cs="Times New Roman"/>
          <w:highlight w:val="none"/>
        </w:rPr>
        <w:t xml:space="preserve">орами систем электронного документооборота Сторон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12.Местонахождение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818" w:type="dxa"/>
        <w:tblLook w:val="0000" w:firstRow="0" w:lastRow="0" w:firstColumn="0" w:lastColumn="0" w:noHBand="0" w:noVBand="0"/>
      </w:tblPr>
      <w:tblGrid>
        <w:gridCol w:w="4820"/>
        <w:gridCol w:w="4998"/>
      </w:tblGrid>
      <w:tr>
        <w:tblPrEx/>
        <w:trPr>
          <w:trHeight w:val="314"/>
        </w:trPr>
        <w:tc>
          <w:tcPr>
            <w:tcW w:w="4820" w:type="dxa"/>
            <w:textDirection w:val="lrTb"/>
            <w:noWrap w:val="false"/>
          </w:tcPr>
          <w:p>
            <w:pPr>
              <w:pStyle w:val="695"/>
            </w:pPr>
            <w:r>
              <w:t xml:space="preserve">Покупатель:</w:t>
            </w:r>
            <w:r/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14"/>
        </w:trPr>
        <w:tc>
          <w:tcPr>
            <w:tcW w:w="4820" w:type="dxa"/>
            <w:textDirection w:val="lrTb"/>
            <w:noWrap w:val="false"/>
          </w:tcPr>
          <w:p>
            <w:pPr>
              <w:pStyle w:val="695"/>
            </w:pPr>
            <w:r>
              <w:t xml:space="preserve">АО «ДГК»</w:t>
            </w:r>
            <w:r/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г.Хабаровск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25"/>
        </w:trPr>
        <w:tc>
          <w:tcPr>
            <w:tcW w:w="4820" w:type="dxa"/>
            <w:textDirection w:val="lrTb"/>
            <w:noWrap w:val="false"/>
          </w:tcPr>
          <w:p>
            <w:pPr>
              <w:pStyle w:val="87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 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 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7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993" w:right="708" w:bottom="1135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pStyle w:val="88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8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45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4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9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780" w:hanging="180"/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45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4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9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7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5"/>
  </w:num>
  <w:num w:numId="7">
    <w:abstractNumId w:val="11"/>
  </w:num>
  <w:num w:numId="8">
    <w:abstractNumId w:val="0"/>
  </w:num>
  <w:num w:numId="9">
    <w:abstractNumId w:val="7"/>
  </w:num>
  <w:num w:numId="10">
    <w:abstractNumId w:val="1"/>
  </w:num>
  <w:num w:numId="11">
    <w:abstractNumId w:val="3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2 Char"/>
    <w:basedOn w:val="704"/>
    <w:link w:val="696"/>
    <w:uiPriority w:val="9"/>
    <w:rPr>
      <w:rFonts w:ascii="Arial" w:hAnsi="Arial" w:eastAsia="Arial" w:cs="Arial"/>
      <w:sz w:val="34"/>
    </w:rPr>
  </w:style>
  <w:style w:type="character" w:styleId="681">
    <w:name w:val="Heading 3 Char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682">
    <w:name w:val="Heading 4 Char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683">
    <w:name w:val="Heading 5 Char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684">
    <w:name w:val="Heading 6 Char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685">
    <w:name w:val="Heading 7 Char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8 Char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687">
    <w:name w:val="Heading 9 Char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688">
    <w:name w:val="Title Char"/>
    <w:basedOn w:val="704"/>
    <w:link w:val="716"/>
    <w:uiPriority w:val="10"/>
    <w:rPr>
      <w:sz w:val="48"/>
      <w:szCs w:val="48"/>
    </w:rPr>
  </w:style>
  <w:style w:type="character" w:styleId="689">
    <w:name w:val="Subtitle Char"/>
    <w:basedOn w:val="704"/>
    <w:link w:val="718"/>
    <w:uiPriority w:val="11"/>
    <w:rPr>
      <w:sz w:val="24"/>
      <w:szCs w:val="24"/>
    </w:rPr>
  </w:style>
  <w:style w:type="character" w:styleId="690">
    <w:name w:val="Quote Char"/>
    <w:link w:val="720"/>
    <w:uiPriority w:val="29"/>
    <w:rPr>
      <w:i/>
    </w:rPr>
  </w:style>
  <w:style w:type="character" w:styleId="691">
    <w:name w:val="Intense Quote Char"/>
    <w:link w:val="722"/>
    <w:uiPriority w:val="30"/>
    <w:rPr>
      <w:i/>
    </w:rPr>
  </w:style>
  <w:style w:type="character" w:styleId="692">
    <w:name w:val="Header Char"/>
    <w:basedOn w:val="704"/>
    <w:link w:val="880"/>
    <w:uiPriority w:val="99"/>
  </w:style>
  <w:style w:type="character" w:styleId="693">
    <w:name w:val="Endnote Text Char"/>
    <w:link w:val="854"/>
    <w:uiPriority w:val="99"/>
    <w:rPr>
      <w:sz w:val="20"/>
    </w:rPr>
  </w:style>
  <w:style w:type="paragraph" w:styleId="694" w:default="1">
    <w:name w:val="Normal"/>
    <w:qFormat/>
    <w:rPr>
      <w:sz w:val="24"/>
    </w:rPr>
  </w:style>
  <w:style w:type="paragraph" w:styleId="695">
    <w:name w:val="Heading 1"/>
    <w:basedOn w:val="694"/>
    <w:next w:val="694"/>
    <w:link w:val="891"/>
    <w:uiPriority w:val="9"/>
    <w:qFormat/>
    <w:pPr>
      <w:jc w:val="center"/>
      <w:keepNext/>
      <w:outlineLvl w:val="0"/>
    </w:pPr>
    <w:rPr>
      <w:b/>
      <w:szCs w:val="24"/>
    </w:rPr>
  </w:style>
  <w:style w:type="paragraph" w:styleId="696">
    <w:name w:val="Heading 2"/>
    <w:basedOn w:val="694"/>
    <w:next w:val="694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7">
    <w:name w:val="Heading 3"/>
    <w:basedOn w:val="694"/>
    <w:next w:val="694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8">
    <w:name w:val="Heading 4"/>
    <w:basedOn w:val="694"/>
    <w:next w:val="694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694"/>
    <w:next w:val="694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00">
    <w:name w:val="Heading 6"/>
    <w:basedOn w:val="694"/>
    <w:next w:val="694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694"/>
    <w:next w:val="694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94"/>
    <w:next w:val="694"/>
    <w:link w:val="7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694"/>
    <w:next w:val="694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 w:default="1">
    <w:name w:val="Default Paragraph Font"/>
    <w:uiPriority w:val="1"/>
    <w:semiHidden/>
    <w:unhideWhenUsed/>
  </w:style>
  <w:style w:type="table" w:styleId="7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6" w:default="1">
    <w:name w:val="No List"/>
    <w:uiPriority w:val="99"/>
    <w:semiHidden/>
    <w:unhideWhenUsed/>
  </w:style>
  <w:style w:type="character" w:styleId="707" w:customStyle="1">
    <w:name w:val="Heading 1 Char"/>
    <w:basedOn w:val="704"/>
    <w:uiPriority w:val="9"/>
    <w:rPr>
      <w:rFonts w:ascii="Arial" w:hAnsi="Arial" w:eastAsia="Arial" w:cs="Arial"/>
      <w:sz w:val="40"/>
      <w:szCs w:val="40"/>
    </w:rPr>
  </w:style>
  <w:style w:type="character" w:styleId="708" w:customStyle="1">
    <w:name w:val="Заголовок 2 Знак"/>
    <w:basedOn w:val="704"/>
    <w:link w:val="696"/>
    <w:uiPriority w:val="9"/>
    <w:rPr>
      <w:rFonts w:ascii="Arial" w:hAnsi="Arial" w:eastAsia="Arial" w:cs="Arial"/>
      <w:sz w:val="34"/>
    </w:rPr>
  </w:style>
  <w:style w:type="character" w:styleId="709" w:customStyle="1">
    <w:name w:val="Заголовок 3 Знак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710" w:customStyle="1">
    <w:name w:val="Заголовок 4 Знак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11" w:customStyle="1">
    <w:name w:val="Заголовок 5 Знак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Заголовок 6 Знак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Заголовок 7 Знак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Заголовок 8 Знак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Заголовок 9 Знак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Title"/>
    <w:basedOn w:val="694"/>
    <w:next w:val="69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 w:customStyle="1">
    <w:name w:val="Заголовок Знак"/>
    <w:basedOn w:val="704"/>
    <w:link w:val="716"/>
    <w:uiPriority w:val="10"/>
    <w:rPr>
      <w:sz w:val="48"/>
      <w:szCs w:val="48"/>
    </w:rPr>
  </w:style>
  <w:style w:type="paragraph" w:styleId="718">
    <w:name w:val="Subtitle"/>
    <w:basedOn w:val="694"/>
    <w:next w:val="694"/>
    <w:link w:val="719"/>
    <w:uiPriority w:val="11"/>
    <w:qFormat/>
    <w:pPr>
      <w:spacing w:before="200" w:after="200"/>
    </w:pPr>
    <w:rPr>
      <w:szCs w:val="24"/>
    </w:rPr>
  </w:style>
  <w:style w:type="character" w:styleId="719" w:customStyle="1">
    <w:name w:val="Подзаголовок Знак"/>
    <w:basedOn w:val="704"/>
    <w:link w:val="718"/>
    <w:uiPriority w:val="11"/>
    <w:rPr>
      <w:sz w:val="24"/>
      <w:szCs w:val="24"/>
    </w:rPr>
  </w:style>
  <w:style w:type="paragraph" w:styleId="720">
    <w:name w:val="Quote"/>
    <w:basedOn w:val="694"/>
    <w:next w:val="694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94"/>
    <w:next w:val="694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character" w:styleId="724" w:customStyle="1">
    <w:name w:val="Верхний колонтитул Знак"/>
    <w:basedOn w:val="704"/>
    <w:link w:val="880"/>
    <w:uiPriority w:val="99"/>
  </w:style>
  <w:style w:type="character" w:styleId="725" w:customStyle="1">
    <w:name w:val="Footer Char"/>
    <w:basedOn w:val="704"/>
    <w:uiPriority w:val="99"/>
  </w:style>
  <w:style w:type="paragraph" w:styleId="726">
    <w:name w:val="Caption"/>
    <w:basedOn w:val="694"/>
    <w:next w:val="694"/>
    <w:link w:val="72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7" w:customStyle="1">
    <w:name w:val="Caption Char"/>
    <w:uiPriority w:val="99"/>
  </w:style>
  <w:style w:type="table" w:styleId="728" w:customStyle="1">
    <w:name w:val="Table Grid Light"/>
    <w:basedOn w:val="7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>
    <w:name w:val="Plain Table 1"/>
    <w:basedOn w:val="7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basedOn w:val="70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basedOn w:val="7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basedOn w:val="7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basedOn w:val="7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basedOn w:val="70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basedOn w:val="7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basedOn w:val="7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basedOn w:val="70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7" w:customStyle="1">
    <w:name w:val="Grid Table 4 - Accent 2"/>
    <w:basedOn w:val="70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1" w:customStyle="1">
    <w:name w:val="Grid Table 4 - Accent 6"/>
    <w:basedOn w:val="70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>
    <w:name w:val="Grid Table 5 Dark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>
    <w:name w:val="Grid Table 6 Colorful"/>
    <w:basedOn w:val="70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1" w:customStyle="1">
    <w:name w:val="Grid Table 6 Colorful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6 Colorful - Accent 6"/>
    <w:basedOn w:val="70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>
    <w:name w:val="Grid Table 7 Colorful"/>
    <w:basedOn w:val="70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1"/>
    <w:basedOn w:val="70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2"/>
    <w:basedOn w:val="70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3"/>
    <w:basedOn w:val="70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4"/>
    <w:basedOn w:val="70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5"/>
    <w:basedOn w:val="70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6"/>
    <w:basedOn w:val="70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>
    <w:name w:val="List Table 1 Light"/>
    <w:basedOn w:val="70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5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5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basedOn w:val="70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basedOn w:val="7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basedOn w:val="7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basedOn w:val="70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>
    <w:name w:val="List Table 6 Colorful"/>
    <w:basedOn w:val="70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0" w:customStyle="1">
    <w:name w:val="List Table 6 Colorful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4" w:customStyle="1">
    <w:name w:val="List Table 6 Colorful - Accent 6"/>
    <w:basedOn w:val="70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>
    <w:name w:val="List Table 7 Colorful"/>
    <w:basedOn w:val="70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1"/>
    <w:basedOn w:val="705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2"/>
    <w:basedOn w:val="70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3"/>
    <w:basedOn w:val="70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4"/>
    <w:basedOn w:val="70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5"/>
    <w:basedOn w:val="70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6"/>
    <w:basedOn w:val="70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ned - Accent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Lined - Accent 2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Lined - Accent 6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5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Bordered &amp; Lined - Accent 2"/>
    <w:basedOn w:val="70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5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Bordered &amp; Lined - Accent 6"/>
    <w:basedOn w:val="70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8" w:customStyle="1">
    <w:name w:val="Bordered - Accent 2"/>
    <w:basedOn w:val="70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2" w:customStyle="1">
    <w:name w:val="Bordered - Accent 6"/>
    <w:basedOn w:val="70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3" w:customStyle="1">
    <w:name w:val="Footnote Text Char"/>
    <w:uiPriority w:val="99"/>
    <w:rPr>
      <w:sz w:val="18"/>
    </w:rPr>
  </w:style>
  <w:style w:type="paragraph" w:styleId="854">
    <w:name w:val="endnote text"/>
    <w:basedOn w:val="694"/>
    <w:link w:val="855"/>
    <w:uiPriority w:val="99"/>
    <w:semiHidden/>
    <w:unhideWhenUsed/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basedOn w:val="704"/>
    <w:uiPriority w:val="99"/>
    <w:semiHidden/>
    <w:unhideWhenUsed/>
    <w:rPr>
      <w:vertAlign w:val="superscript"/>
    </w:rPr>
  </w:style>
  <w:style w:type="paragraph" w:styleId="857">
    <w:name w:val="toc 1"/>
    <w:basedOn w:val="694"/>
    <w:next w:val="694"/>
    <w:uiPriority w:val="39"/>
    <w:unhideWhenUsed/>
    <w:pPr>
      <w:spacing w:after="57"/>
    </w:pPr>
  </w:style>
  <w:style w:type="paragraph" w:styleId="858">
    <w:name w:val="toc 2"/>
    <w:basedOn w:val="694"/>
    <w:next w:val="694"/>
    <w:uiPriority w:val="39"/>
    <w:unhideWhenUsed/>
    <w:pPr>
      <w:ind w:left="283"/>
      <w:spacing w:after="57"/>
    </w:pPr>
  </w:style>
  <w:style w:type="paragraph" w:styleId="859">
    <w:name w:val="toc 3"/>
    <w:basedOn w:val="694"/>
    <w:next w:val="694"/>
    <w:uiPriority w:val="39"/>
    <w:unhideWhenUsed/>
    <w:pPr>
      <w:ind w:left="567"/>
      <w:spacing w:after="57"/>
    </w:pPr>
  </w:style>
  <w:style w:type="paragraph" w:styleId="860">
    <w:name w:val="toc 4"/>
    <w:basedOn w:val="694"/>
    <w:next w:val="694"/>
    <w:uiPriority w:val="39"/>
    <w:unhideWhenUsed/>
    <w:pPr>
      <w:ind w:left="850"/>
      <w:spacing w:after="57"/>
    </w:pPr>
  </w:style>
  <w:style w:type="paragraph" w:styleId="861">
    <w:name w:val="toc 5"/>
    <w:basedOn w:val="694"/>
    <w:next w:val="694"/>
    <w:uiPriority w:val="39"/>
    <w:unhideWhenUsed/>
    <w:pPr>
      <w:ind w:left="1134"/>
      <w:spacing w:after="57"/>
    </w:pPr>
  </w:style>
  <w:style w:type="paragraph" w:styleId="862">
    <w:name w:val="toc 6"/>
    <w:basedOn w:val="694"/>
    <w:next w:val="694"/>
    <w:uiPriority w:val="39"/>
    <w:unhideWhenUsed/>
    <w:pPr>
      <w:ind w:left="1417"/>
      <w:spacing w:after="57"/>
    </w:pPr>
  </w:style>
  <w:style w:type="paragraph" w:styleId="863">
    <w:name w:val="toc 7"/>
    <w:basedOn w:val="694"/>
    <w:next w:val="694"/>
    <w:uiPriority w:val="39"/>
    <w:unhideWhenUsed/>
    <w:pPr>
      <w:ind w:left="1701"/>
      <w:spacing w:after="57"/>
    </w:pPr>
  </w:style>
  <w:style w:type="paragraph" w:styleId="864">
    <w:name w:val="toc 8"/>
    <w:basedOn w:val="694"/>
    <w:next w:val="694"/>
    <w:uiPriority w:val="39"/>
    <w:unhideWhenUsed/>
    <w:pPr>
      <w:ind w:left="1984"/>
      <w:spacing w:after="57"/>
    </w:pPr>
  </w:style>
  <w:style w:type="paragraph" w:styleId="865">
    <w:name w:val="toc 9"/>
    <w:basedOn w:val="694"/>
    <w:next w:val="694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94"/>
    <w:next w:val="694"/>
    <w:uiPriority w:val="99"/>
    <w:unhideWhenUsed/>
  </w:style>
  <w:style w:type="paragraph" w:styleId="868" w:customStyle="1">
    <w:name w:val="ConsTitle"/>
    <w:rPr>
      <w:rFonts w:ascii="Arial" w:hAnsi="Arial" w:cs="Arial"/>
      <w:b/>
      <w:bCs/>
      <w:sz w:val="16"/>
      <w:szCs w:val="16"/>
    </w:rPr>
  </w:style>
  <w:style w:type="paragraph" w:styleId="869" w:customStyle="1">
    <w:name w:val="ConsNonformat"/>
    <w:rPr>
      <w:rFonts w:ascii="Courier New" w:hAnsi="Courier New" w:cs="Courier New"/>
    </w:rPr>
  </w:style>
  <w:style w:type="paragraph" w:styleId="870" w:customStyle="1">
    <w:name w:val="ConsNormal"/>
    <w:link w:val="882"/>
    <w:pPr>
      <w:ind w:firstLine="720"/>
    </w:pPr>
    <w:rPr>
      <w:rFonts w:ascii="Arial" w:hAnsi="Arial" w:cs="Arial"/>
      <w:sz w:val="24"/>
      <w:szCs w:val="24"/>
    </w:rPr>
  </w:style>
  <w:style w:type="paragraph" w:styleId="871" w:customStyle="1">
    <w:name w:val="ConsCell"/>
    <w:rPr>
      <w:rFonts w:ascii="Arial" w:hAnsi="Arial" w:cs="Arial"/>
      <w:sz w:val="24"/>
      <w:szCs w:val="24"/>
    </w:rPr>
  </w:style>
  <w:style w:type="paragraph" w:styleId="872">
    <w:name w:val="Body Text Indent"/>
    <w:basedOn w:val="694"/>
    <w:semiHidden/>
    <w:pPr>
      <w:ind w:firstLine="720"/>
      <w:jc w:val="both"/>
    </w:pPr>
    <w:rPr>
      <w:sz w:val="28"/>
    </w:rPr>
  </w:style>
  <w:style w:type="paragraph" w:styleId="873">
    <w:name w:val="Body Text"/>
    <w:basedOn w:val="694"/>
    <w:semiHidden/>
    <w:pPr>
      <w:jc w:val="both"/>
    </w:pPr>
    <w:rPr>
      <w:szCs w:val="24"/>
    </w:rPr>
  </w:style>
  <w:style w:type="paragraph" w:styleId="874">
    <w:name w:val="footnote text"/>
    <w:basedOn w:val="694"/>
    <w:link w:val="886"/>
    <w:uiPriority w:val="99"/>
    <w:rPr>
      <w:sz w:val="20"/>
    </w:rPr>
  </w:style>
  <w:style w:type="character" w:styleId="875">
    <w:name w:val="footnote reference"/>
    <w:semiHidden/>
    <w:rPr>
      <w:vertAlign w:val="superscript"/>
    </w:rPr>
  </w:style>
  <w:style w:type="character" w:styleId="876">
    <w:name w:val="annotation reference"/>
    <w:semiHidden/>
    <w:rPr>
      <w:sz w:val="16"/>
      <w:szCs w:val="16"/>
    </w:rPr>
  </w:style>
  <w:style w:type="paragraph" w:styleId="877">
    <w:name w:val="annotation text"/>
    <w:basedOn w:val="694"/>
    <w:semiHidden/>
    <w:rPr>
      <w:sz w:val="20"/>
    </w:rPr>
  </w:style>
  <w:style w:type="paragraph" w:styleId="878">
    <w:name w:val="Footer"/>
    <w:basedOn w:val="694"/>
    <w:link w:val="890"/>
    <w:uiPriority w:val="99"/>
    <w:pPr>
      <w:tabs>
        <w:tab w:val="center" w:pos="4677" w:leader="none"/>
        <w:tab w:val="right" w:pos="9355" w:leader="none"/>
      </w:tabs>
    </w:pPr>
  </w:style>
  <w:style w:type="character" w:styleId="879">
    <w:name w:val="page number"/>
    <w:basedOn w:val="704"/>
    <w:semiHidden/>
  </w:style>
  <w:style w:type="paragraph" w:styleId="880">
    <w:name w:val="Header"/>
    <w:basedOn w:val="694"/>
    <w:link w:val="724"/>
    <w:semiHidden/>
    <w:pPr>
      <w:tabs>
        <w:tab w:val="center" w:pos="4677" w:leader="none"/>
        <w:tab w:val="right" w:pos="9355" w:leader="none"/>
      </w:tabs>
    </w:pPr>
  </w:style>
  <w:style w:type="paragraph" w:styleId="881">
    <w:name w:val="Balloon Text"/>
    <w:basedOn w:val="694"/>
    <w:semiHidden/>
    <w:rPr>
      <w:rFonts w:ascii="Tahoma" w:hAnsi="Tahoma" w:cs="Tahoma"/>
      <w:sz w:val="16"/>
      <w:szCs w:val="16"/>
    </w:rPr>
  </w:style>
  <w:style w:type="character" w:styleId="882" w:customStyle="1">
    <w:name w:val="ConsNormal Знак"/>
    <w:link w:val="870"/>
    <w:rPr>
      <w:rFonts w:ascii="Arial" w:hAnsi="Arial" w:cs="Arial"/>
      <w:sz w:val="24"/>
      <w:szCs w:val="24"/>
    </w:rPr>
  </w:style>
  <w:style w:type="paragraph" w:styleId="883">
    <w:name w:val="Normal (Web)"/>
    <w:basedOn w:val="694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84" w:customStyle="1">
    <w:name w:val="Пункт_1"/>
    <w:basedOn w:val="694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85" w:customStyle="1">
    <w:name w:val="Пункт_2"/>
    <w:basedOn w:val="694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86" w:customStyle="1">
    <w:name w:val="Текст сноски Знак"/>
    <w:link w:val="874"/>
    <w:uiPriority w:val="99"/>
  </w:style>
  <w:style w:type="paragraph" w:styleId="887" w:customStyle="1">
    <w:name w:val="Таблица текст"/>
    <w:basedOn w:val="694"/>
    <w:pPr>
      <w:ind w:left="57" w:right="57"/>
      <w:spacing w:before="40" w:after="40"/>
    </w:pPr>
  </w:style>
  <w:style w:type="paragraph" w:styleId="888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89">
    <w:name w:val="Table Grid"/>
    <w:basedOn w:val="705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90" w:customStyle="1">
    <w:name w:val="Нижний колонтитул Знак"/>
    <w:link w:val="878"/>
    <w:uiPriority w:val="99"/>
    <w:rPr>
      <w:sz w:val="24"/>
    </w:rPr>
  </w:style>
  <w:style w:type="character" w:styleId="891" w:customStyle="1">
    <w:name w:val="Заголовок 1 Знак"/>
    <w:basedOn w:val="704"/>
    <w:link w:val="695"/>
    <w:uiPriority w:val="9"/>
    <w:rPr>
      <w:b/>
      <w:sz w:val="24"/>
      <w:szCs w:val="24"/>
    </w:rPr>
  </w:style>
  <w:style w:type="paragraph" w:styleId="892" w:customStyle="1">
    <w:name w:val="Default"/>
    <w:rPr>
      <w:color w:val="000000"/>
      <w:sz w:val="24"/>
      <w:szCs w:val="24"/>
    </w:rPr>
  </w:style>
  <w:style w:type="paragraph" w:styleId="893">
    <w:name w:val="List Paragraph"/>
    <w:basedOn w:val="694"/>
    <w:uiPriority w:val="34"/>
    <w:qFormat/>
    <w:pPr>
      <w:contextualSpacing/>
      <w:ind w:left="720"/>
    </w:pPr>
  </w:style>
  <w:style w:type="paragraph" w:styleId="894" w:customStyle="1">
    <w:name w:val="Знак Знак Знак2 Знак1"/>
    <w:basedOn w:val="6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95">
    <w:name w:val="Hyperlink"/>
    <w:rPr>
      <w:color w:val="0066cc"/>
      <w:u w:val="single"/>
    </w:rPr>
  </w:style>
  <w:style w:type="character" w:styleId="896" w:customStyle="1">
    <w:name w:val="Сноска (2)_"/>
    <w:link w:val="897"/>
    <w:rPr>
      <w:shd w:val="clear" w:color="auto" w:fill="ffffff"/>
    </w:rPr>
  </w:style>
  <w:style w:type="paragraph" w:styleId="897" w:customStyle="1">
    <w:name w:val="Сноска (2)"/>
    <w:basedOn w:val="694"/>
    <w:link w:val="896"/>
    <w:pPr>
      <w:spacing w:before="300" w:after="480" w:line="0" w:lineRule="atLeast"/>
      <w:shd w:val="clear" w:color="auto" w:fill="ffffff"/>
    </w:pPr>
    <w:rPr>
      <w:sz w:val="20"/>
    </w:rPr>
  </w:style>
  <w:style w:type="character" w:styleId="898" w:customStyle="1">
    <w:name w:val="комментарий"/>
    <w:rPr>
      <w:b/>
      <w:bCs/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pak-ay@dgk.ru" TargetMode="External"/><Relationship Id="rId11" Type="http://schemas.openxmlformats.org/officeDocument/2006/relationships/hyperlink" Target="mailto:ld@rushydro.ru" TargetMode="External"/><Relationship Id="rId12" Type="http://schemas.openxmlformats.org/officeDocument/2006/relationships/hyperlink" Target="consultantplus://offline/ref=94D5CE8889791A29DE57299515463A9D6134D8237B999C803E6F853513x2A2P" TargetMode="External"/><Relationship Id="rId13" Type="http://schemas.openxmlformats.org/officeDocument/2006/relationships/hyperlink" Target="consultantplus://offline/ref=94D5CE8889791A29DE57299515463A9D6135D2287D929C803E6F853513x2A2P" TargetMode="External"/><Relationship Id="rId14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CC9B0-22C4-418A-93EF-D824F5EA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lastModifiedBy>pak_ay</cp:lastModifiedBy>
  <cp:revision>74</cp:revision>
  <dcterms:created xsi:type="dcterms:W3CDTF">2021-06-24T23:18:00Z</dcterms:created>
  <dcterms:modified xsi:type="dcterms:W3CDTF">2025-07-31T00:13:57Z</dcterms:modified>
</cp:coreProperties>
</file>